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35E4A" w:rsidRPr="00BA04BF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35E4A" w:rsidRPr="00BA04BF" w:rsidRDefault="00935E4A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/>
                <w:b/>
                <w:sz w:val="20"/>
                <w:szCs w:val="20"/>
              </w:rPr>
              <w:t>MARKETING PROJEKATA</w:t>
            </w:r>
          </w:p>
        </w:tc>
      </w:tr>
      <w:tr w:rsidR="00935E4A" w:rsidRPr="00BA04BF" w:rsidTr="00935E4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BA04BF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935E4A" w:rsidRPr="00BA04BF" w:rsidTr="00935E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1B0707" w:rsidP="00935E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Doc.</w:t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t xml:space="preserve">dr.sc. Daša Dragnić, </w:t>
            </w:r>
          </w:p>
          <w:p w:rsidR="00935E4A" w:rsidRPr="001B0707" w:rsidRDefault="00935E4A" w:rsidP="00935E4A">
            <w:pPr>
              <w:spacing w:after="0" w:line="240" w:lineRule="auto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1B070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viši predavač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935E4A" w:rsidRPr="00BB318D" w:rsidTr="00935E4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B318D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B318D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B318D" w:rsidRDefault="001B0707" w:rsidP="00935E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Doc.</w:t>
            </w:r>
            <w:bookmarkStart w:id="0" w:name="_GoBack"/>
            <w:bookmarkEnd w:id="0"/>
            <w:r w:rsidR="004A4BFF" w:rsidRPr="00BB318D">
              <w:rPr>
                <w:rFonts w:ascii="Times New Roman" w:hAnsi="Times New Roman" w:cs="Arial"/>
                <w:sz w:val="20"/>
                <w:szCs w:val="20"/>
              </w:rPr>
              <w:t xml:space="preserve">dr.sc. </w:t>
            </w:r>
            <w:r w:rsidR="00590A3A" w:rsidRPr="00BB318D">
              <w:rPr>
                <w:rFonts w:ascii="Times New Roman" w:hAnsi="Times New Roman" w:cs="Arial"/>
                <w:sz w:val="20"/>
                <w:szCs w:val="20"/>
              </w:rPr>
              <w:t>Ljiljana Najev Čačija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B318D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B318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B318D" w:rsidRDefault="00935E4A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B318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BB318D" w:rsidRDefault="00935E4A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B318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BB318D" w:rsidRDefault="00935E4A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B318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BB318D" w:rsidRDefault="00935E4A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B318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935E4A" w:rsidRPr="00BA04BF" w:rsidTr="00935E4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BA04BF" w:rsidRDefault="00935E4A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BA04BF" w:rsidRDefault="00935E4A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935E4A" w:rsidRPr="00BA04BF" w:rsidTr="00935E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10%</w:t>
            </w:r>
          </w:p>
        </w:tc>
      </w:tr>
      <w:tr w:rsidR="00935E4A" w:rsidRPr="00BA04BF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Cilj kolegija je osposobiti studente za samostalno sagledavanje, planiranje i (pro)vođenje marketinga u projektima profitnog i neprofitnog sektora.</w:t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Poznavanje osnova marketinga i projektnog menadžmenta, odnosno, specifičnosti projektnog djelovanja.</w:t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Ishod učenja predmeta: </w:t>
            </w:r>
          </w:p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:rsidR="00935E4A" w:rsidRPr="00BA04BF" w:rsidRDefault="00935E4A" w:rsidP="00935E4A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Odabrati i poduprijeti optimalnu opciju marketinške strategije/aktivnosti procjenjujući promjenljive uvjete okruženja te uvažavajući specifičnosti profitnih i neprofitnih projekata. (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razina 6 prema HKO)</w:t>
            </w:r>
          </w:p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:rsidR="00935E4A" w:rsidRPr="00BA04BF" w:rsidRDefault="00935E4A" w:rsidP="00935E4A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Kritički prosuđivati o primjenljivosti projektnog pristupa u različitim područjima djelovanja profitnog i neprofitnog sektora. (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razina 6 prema HKO)</w:t>
            </w:r>
          </w:p>
          <w:p w:rsidR="00935E4A" w:rsidRPr="00BA04BF" w:rsidRDefault="00935E4A" w:rsidP="00935E4A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Utvrditi utjecaj specifičnih čimbenika unutarnjeg i vanjskog okruženja na marketing projekata, suvremenim istraživačkim i analitičkim metodama. (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razina 6 prema HKO)</w:t>
            </w:r>
          </w:p>
          <w:p w:rsidR="00935E4A" w:rsidRPr="00BA04BF" w:rsidRDefault="00935E4A" w:rsidP="00935E4A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Preispitati izbor odgovarajućih ciljnih segmenata kupaca, korisnika i donatora za različite projekte. (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razina 6 prema HKO)</w:t>
            </w:r>
          </w:p>
          <w:p w:rsidR="00935E4A" w:rsidRPr="00BA04BF" w:rsidRDefault="00935E4A" w:rsidP="00935E4A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Opravdati izbor marketinške strategije/aktivnosti obzirom na odabrane ciljne segmente projekta. (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razina 6 prema HKO)</w:t>
            </w:r>
          </w:p>
          <w:p w:rsidR="00935E4A" w:rsidRPr="00BA04BF" w:rsidRDefault="00935E4A" w:rsidP="00935E4A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Vrednovati provođenje projektnog marketinga i njegove direktne i indirektne, pozitivne i negativne rezultate. (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razina 6 prema HKO)</w:t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328"/>
              <w:gridCol w:w="383"/>
              <w:gridCol w:w="3303"/>
              <w:gridCol w:w="409"/>
            </w:tblGrid>
            <w:tr w:rsidR="00935E4A" w:rsidRPr="00BA04BF" w:rsidTr="002F2292">
              <w:trPr>
                <w:trHeight w:val="234"/>
              </w:trPr>
              <w:tc>
                <w:tcPr>
                  <w:tcW w:w="37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44" w:right="-8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UVODNO PREDAVANJE: sadržaj predmeta, način rada, obaveze studenata, način ocjenjivanja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upoznavanje studenata, njihovih osnova, motiva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RAZLIKOVANJE OSNOVNIH POJMOVA: projekt/projektno djelovanje; profitni i neprofitni sektor/projekti; marketinška koncepcija, strategija, proces/aktivnosti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primjeri/prepoznavanje profitnih projekata i projektnih ciklusa; upoznavanje radnog primjera 1 (case za vježbe) i definiranje teme seminarskog rada 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44" w:right="-8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MARKETING PROFITNIH PROJEKATA: analiza unutarnjih čimbenika – MOF i RECoIL analiza 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34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radni primjer 1: analiza unutarnjih čimbenika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44" w:right="-8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analiza vanjskih čimbenika – dobavljača i partnera, konkurencije, kupaca, PESTE analiza; SWOT analiza – ponderiranje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34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radni primjer 1: analiza vanjskih čimbenika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44" w:right="-8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definiranje marketinške strategije – vrste i procjene marketinških strategija, izbor ciljnog/ih tržišta i pozicioniranje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90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radni primjer 1: definiranje marketinške strategije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44" w:right="-8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definiranje marketinškog miksa (4P i 7P)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90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radni primjer 1: definiranje marketinškog miksa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projekcije prodaje i proračuna; definiranje operativnog plana; izvedba i kontrola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90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radni primjer 1: procjena koristi i rizika marketinške strategije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MARKETING NEPROFITNIH PROJEKATA: specifičnosti javnih/državnih i nevladinih organizacija i projekata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62" w:right="-65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primjeri/prepoznavanje neprofitnih projekata i projektnih ciklusa; upoznavanje radnih primjera 2 i 3 (case za vježbe) i definiranje teme seminarskog rada 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analiza i planiranje – metoda Logičkog okvira (Log-frame); razlikovanje ciljnih segmenata – korisnici i donatori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62" w:right="-65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radni primjeri 2 i 3: upotreba metode Logičkog okvira; definiranje ciljnih segmenata korisnika i donatora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definiranje i procjena marketinške strategije - pozicioniranja, miksa za korisnike u javnom sektoru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62" w:right="-65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radni primjeri 2: definiranje i procjena marketinške strategije za korisnike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6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definiranje i procjena marketinške strategije - pozicioniranja, miksa za donatore u javnom sektoru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62" w:right="-65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radni primjeri 2: definiranje i procjena marketinške strategije za donatore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definiranje i procjena marketinške strategije - pozicioniranja, miksa za korisnike u nevladinom sektoru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62" w:right="-65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radni primjeri 3: definiranje i procjena marketinške strategije za korisnike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definiranje i procjena marketinške strategije - pozicioniranja, miksa za donatore u nevladinom sektoru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20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radni primjeri 3: definiranje i procjena marketinške strategije za donatore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unutarnji i vanjski monitoring i evaluacija/izvještavanje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20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razrješavanje problema/dilema seminarskih radova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35E4A" w:rsidRPr="00BA04BF" w:rsidTr="002F2292">
              <w:trPr>
                <w:trHeight w:val="21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E4A" w:rsidRPr="00BA04BF" w:rsidRDefault="00935E4A" w:rsidP="002F2292">
                  <w:pPr>
                    <w:spacing w:after="0" w:line="240" w:lineRule="auto"/>
                    <w:ind w:left="-20" w:right="-79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završna diskusija o specifičnostima marketinga profitnih i neprofitnih projekata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5E4A" w:rsidRPr="00BA04BF" w:rsidRDefault="00935E4A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935E4A" w:rsidRPr="00BA04BF" w:rsidRDefault="00935E4A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935E4A" w:rsidRPr="00BA04BF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35E4A" w:rsidRPr="00BA04BF" w:rsidRDefault="00935E4A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35E4A" w:rsidRPr="00BA04BF" w:rsidRDefault="00935E4A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485D48"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485D48" w:rsidRPr="00BA04BF">
              <w:rPr>
                <w:rFonts w:ascii="Times New Roman" w:hAnsi="Times New Roman" w:cs="Arial"/>
                <w:sz w:val="20"/>
                <w:szCs w:val="20"/>
              </w:rPr>
            </w:r>
            <w:r w:rsidR="00485D48"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sz w:val="20"/>
                <w:szCs w:val="20"/>
              </w:rPr>
              <w:t> </w:t>
            </w:r>
            <w:r w:rsidRPr="00BA04BF">
              <w:rPr>
                <w:sz w:val="20"/>
                <w:szCs w:val="20"/>
              </w:rPr>
              <w:t> </w:t>
            </w:r>
            <w:r w:rsidRPr="00BA04BF">
              <w:rPr>
                <w:sz w:val="20"/>
                <w:szCs w:val="20"/>
              </w:rPr>
              <w:t> </w:t>
            </w:r>
            <w:r w:rsidRPr="00BA04BF">
              <w:rPr>
                <w:sz w:val="20"/>
                <w:szCs w:val="20"/>
              </w:rPr>
              <w:t> </w:t>
            </w:r>
            <w:r w:rsidRPr="00BA04BF">
              <w:rPr>
                <w:sz w:val="20"/>
                <w:szCs w:val="20"/>
              </w:rPr>
              <w:t> </w:t>
            </w:r>
            <w:r w:rsidR="00485D48"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BA04BF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35E4A" w:rsidRPr="00BA04BF" w:rsidTr="002F2292">
        <w:trPr>
          <w:trHeight w:val="1156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pravo na potpis stječe se aktivnim sudjelovanjem u najmanje 50% nastave i izradom dva seminarska rada</w:t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t xml:space="preserve"> (Ostalo 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935E4A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t xml:space="preserve"> (Ostalo)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E4A" w:rsidRPr="00BA04BF" w:rsidRDefault="00485D4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Konačna ocjena (max 100 bodova) formira se od: </w:t>
            </w:r>
          </w:p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- dva kolokvija* sa po max 20 bodova (ili pisanog ispita*, max 40 bodova)</w:t>
            </w:r>
          </w:p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- dva seminarska rada sa po max 25 bodova (ukupno max 50)</w:t>
            </w:r>
          </w:p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- 10 bodova za aktivno sudjelovanje na nastavi (posebice vježbama na kojima se studenti praktičnom razradom pripremaju za izradu seminarskih radova) </w:t>
            </w:r>
          </w:p>
        </w:tc>
      </w:tr>
      <w:tr w:rsidR="00935E4A" w:rsidRPr="00BA04BF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Obvezna literatura (dostupna u knjižnici i 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lastRenderedPageBreak/>
              <w:t>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 xml:space="preserve">Broj primjeraka </w:t>
            </w: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lastRenderedPageBreak/>
              <w:t>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lastRenderedPageBreak/>
              <w:t xml:space="preserve">Dostupnost putem ostalih </w:t>
            </w: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lastRenderedPageBreak/>
              <w:t>medija</w:t>
            </w:r>
          </w:p>
        </w:tc>
      </w:tr>
      <w:tr w:rsidR="00935E4A" w:rsidRPr="00BA04B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Kotler, P., Keller, K.: Upravljanje marketingom, Mate, 2008. ili Kotler, P.: </w:t>
            </w: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Upravljanje marketingom: Analiza, planiranje, primjena i kontrola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>, Mate, 2001.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15 + 9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485D4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935E4A" w:rsidRPr="00BA04B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935E4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Dragnić, D.: nastavni materijali, web-stranica predmeta, EFST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485D4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485D48" w:rsidP="002F2292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hyperlink r:id="rId7" w:history="1">
              <w:r w:rsidR="00935E4A" w:rsidRPr="00BA04BF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www.efst.hr</w:t>
              </w:r>
            </w:hyperlink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t xml:space="preserve"> -  stranica predmeta</w:t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935E4A" w:rsidRPr="00BA04BF" w:rsidRDefault="00935E4A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Andreason, A., Kotler, P.: Strategic Marketing for Nonprofit Organizations, Pearson education, 2008.</w:t>
            </w:r>
          </w:p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Kotler, P., Lee, N.: Marketing u javnom sektoru, Mate, 2007.</w:t>
            </w:r>
          </w:p>
          <w:p w:rsidR="00935E4A" w:rsidRPr="00BA04BF" w:rsidRDefault="00935E4A" w:rsidP="002F2292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Alfirević, N., Pavičić, J., Najev Čačija, Lj., Mihanović, Z.: Osnove marketinga i menadžmenta neprofitnih organizacija, Školska knjiga, u pripremi</w:t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935E4A" w:rsidP="00935E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04BF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</w:t>
            </w:r>
          </w:p>
          <w:p w:rsidR="00935E4A" w:rsidRPr="00BA04BF" w:rsidRDefault="00935E4A" w:rsidP="00935E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04BF">
              <w:rPr>
                <w:rFonts w:ascii="Times New Roman" w:hAnsi="Times New Roman"/>
                <w:sz w:val="20"/>
                <w:szCs w:val="20"/>
              </w:rPr>
              <w:t>Nadzor izvođenja nastave (prodekan za nastavu)</w:t>
            </w:r>
          </w:p>
          <w:p w:rsidR="00935E4A" w:rsidRPr="00BA04BF" w:rsidRDefault="00935E4A" w:rsidP="00935E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04BF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</w:t>
            </w:r>
          </w:p>
          <w:p w:rsidR="00935E4A" w:rsidRPr="00BA04BF" w:rsidRDefault="00935E4A" w:rsidP="00935E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04BF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35E4A" w:rsidRPr="00BA04BF" w:rsidRDefault="00935E4A" w:rsidP="00935E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04BF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935E4A" w:rsidRPr="00BA04B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5E4A" w:rsidRPr="00BA04BF" w:rsidRDefault="00935E4A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5E4A" w:rsidRPr="00BA04BF" w:rsidRDefault="00485D4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="00935E4A" w:rsidRPr="00BA04BF">
              <w:rPr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BC8" w:rsidRDefault="00B47BC8" w:rsidP="00935E4A">
      <w:pPr>
        <w:spacing w:after="0" w:line="240" w:lineRule="auto"/>
      </w:pPr>
      <w:r>
        <w:separator/>
      </w:r>
    </w:p>
  </w:endnote>
  <w:endnote w:type="continuationSeparator" w:id="0">
    <w:p w:rsidR="00B47BC8" w:rsidRDefault="00B47BC8" w:rsidP="0093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BC8" w:rsidRDefault="00B47BC8" w:rsidP="00935E4A">
      <w:pPr>
        <w:spacing w:after="0" w:line="240" w:lineRule="auto"/>
      </w:pPr>
      <w:r>
        <w:separator/>
      </w:r>
    </w:p>
  </w:footnote>
  <w:footnote w:type="continuationSeparator" w:id="0">
    <w:p w:rsidR="00B47BC8" w:rsidRDefault="00B47BC8" w:rsidP="00935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5468F"/>
    <w:multiLevelType w:val="hybridMultilevel"/>
    <w:tmpl w:val="09BA82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E4A"/>
    <w:rsid w:val="00091F24"/>
    <w:rsid w:val="000E2EA9"/>
    <w:rsid w:val="000F7AF2"/>
    <w:rsid w:val="0016215F"/>
    <w:rsid w:val="001B0707"/>
    <w:rsid w:val="00255958"/>
    <w:rsid w:val="00277CA6"/>
    <w:rsid w:val="00295D17"/>
    <w:rsid w:val="002D5EBD"/>
    <w:rsid w:val="0034707C"/>
    <w:rsid w:val="00410647"/>
    <w:rsid w:val="00485D48"/>
    <w:rsid w:val="004A4BFF"/>
    <w:rsid w:val="00590A3A"/>
    <w:rsid w:val="006334CF"/>
    <w:rsid w:val="006703FB"/>
    <w:rsid w:val="006A7CD8"/>
    <w:rsid w:val="007321E1"/>
    <w:rsid w:val="007F3621"/>
    <w:rsid w:val="009023FB"/>
    <w:rsid w:val="00935E4A"/>
    <w:rsid w:val="00955D68"/>
    <w:rsid w:val="00A85CBF"/>
    <w:rsid w:val="00B47BC8"/>
    <w:rsid w:val="00BB318D"/>
    <w:rsid w:val="00D464D3"/>
    <w:rsid w:val="00DE2F4C"/>
    <w:rsid w:val="00F9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E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935E4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935E4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935E4A"/>
    <w:rPr>
      <w:rFonts w:ascii="Verdana" w:hAnsi="Verdana" w:cs="Times New Roman"/>
      <w:color w:val="003399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5E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5E4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18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E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935E4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935E4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935E4A"/>
    <w:rPr>
      <w:rFonts w:ascii="Verdana" w:hAnsi="Verdana" w:cs="Times New Roman"/>
      <w:color w:val="003399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5E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5E4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1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fst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2014-10-06T11:51:00Z</cp:lastPrinted>
  <dcterms:created xsi:type="dcterms:W3CDTF">2017-11-16T09:32:00Z</dcterms:created>
  <dcterms:modified xsi:type="dcterms:W3CDTF">2017-11-16T09:32:00Z</dcterms:modified>
</cp:coreProperties>
</file>